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B9158B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CSONGRÁD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2260D6">
      <w:pPr>
        <w:rPr>
          <w:rFonts w:ascii="Verdana" w:hAnsi="Verdana"/>
          <w:b/>
          <w:sz w:val="44"/>
          <w:szCs w:val="44"/>
        </w:rPr>
      </w:pPr>
    </w:p>
    <w:p w:rsidR="00466914" w:rsidRPr="00E33B4E" w:rsidRDefault="001F2916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U-1</w:t>
      </w:r>
      <w:r w:rsidR="00023B14">
        <w:rPr>
          <w:rFonts w:ascii="Verdana" w:hAnsi="Verdana"/>
          <w:b/>
          <w:sz w:val="44"/>
          <w:szCs w:val="44"/>
        </w:rPr>
        <w:t>2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023B14">
        <w:rPr>
          <w:rFonts w:ascii="Verdana" w:hAnsi="Verdana"/>
          <w:b/>
          <w:sz w:val="28"/>
          <w:szCs w:val="28"/>
        </w:rPr>
        <w:t>2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Default="00E33B4E" w:rsidP="00191468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1F5D5E" w:rsidRPr="00E33B4E" w:rsidRDefault="001F5D5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</w:t>
      </w:r>
      <w:r w:rsidR="00023B14">
        <w:rPr>
          <w:rFonts w:ascii="Verdana" w:hAnsi="Verdana"/>
          <w:b/>
          <w:sz w:val="28"/>
          <w:szCs w:val="28"/>
        </w:rPr>
        <w:t>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 w:rsidR="00B9158B">
        <w:rPr>
          <w:rFonts w:ascii="Verdana" w:hAnsi="Verdana"/>
          <w:u w:val="dotted"/>
        </w:rPr>
        <w:t>Csongrád</w:t>
      </w:r>
      <w:r>
        <w:rPr>
          <w:rFonts w:ascii="Verdana" w:hAnsi="Verdana"/>
          <w:u w:val="dotted"/>
        </w:rPr>
        <w:t xml:space="preserve">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6701D1">
        <w:rPr>
          <w:rFonts w:ascii="Verdana" w:hAnsi="Verdana"/>
        </w:rPr>
        <w:t>2017</w:t>
      </w:r>
      <w:r>
        <w:rPr>
          <w:rFonts w:ascii="Verdana" w:hAnsi="Verdana"/>
        </w:rPr>
        <w:t>.</w:t>
      </w:r>
      <w:r w:rsidR="006701D1">
        <w:rPr>
          <w:rFonts w:ascii="Verdana" w:hAnsi="Verdana"/>
        </w:rPr>
        <w:t xml:space="preserve"> évi fiú U-12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1F2916">
        <w:rPr>
          <w:rFonts w:ascii="Verdana" w:hAnsi="Verdana"/>
        </w:rPr>
        <w:t>(továbbiakban: U-1</w:t>
      </w:r>
      <w:r w:rsidR="006701D1">
        <w:rPr>
          <w:rFonts w:ascii="Verdana" w:hAnsi="Verdana"/>
        </w:rPr>
        <w:t>2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FD0D5A">
        <w:rPr>
          <w:rFonts w:ascii="Verdana" w:hAnsi="Verdana"/>
        </w:rPr>
        <w:t xml:space="preserve"> U-12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FD0D5A">
        <w:rPr>
          <w:rFonts w:ascii="Verdana" w:hAnsi="Verdana"/>
        </w:rPr>
        <w:t>2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FD0D5A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U-12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453E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</w:t>
      </w:r>
      <w:r w:rsidR="00466914" w:rsidRPr="009C6C6D">
        <w:rPr>
          <w:rFonts w:ascii="Verdana" w:hAnsi="Verdana"/>
        </w:rPr>
        <w:t>át, az erre irányuló szerződés semmis.</w:t>
      </w:r>
      <w:r w:rsidR="00466914" w:rsidRPr="00005BE4">
        <w:rPr>
          <w:rFonts w:ascii="Verdana" w:hAnsi="Verdana"/>
        </w:rPr>
        <w:t xml:space="preserve">  </w:t>
      </w:r>
    </w:p>
    <w:p w:rsidR="002260D6" w:rsidRDefault="00466914" w:rsidP="002260D6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</w:t>
      </w:r>
      <w:r w:rsidRPr="009C6C6D">
        <w:rPr>
          <w:rFonts w:ascii="Verdana" w:hAnsi="Verdana"/>
          <w:b/>
        </w:rPr>
        <w:t xml:space="preserve">díj </w:t>
      </w:r>
      <w:r w:rsidR="009C6C6D" w:rsidRPr="009C6C6D">
        <w:rPr>
          <w:rFonts w:ascii="Verdana" w:hAnsi="Verdana"/>
          <w:b/>
        </w:rPr>
        <w:t>1</w:t>
      </w:r>
      <w:r w:rsidRPr="009C6C6D">
        <w:rPr>
          <w:rFonts w:ascii="Verdana" w:hAnsi="Verdana"/>
          <w:b/>
        </w:rPr>
        <w:t>0.000 Ft</w:t>
      </w:r>
      <w:r w:rsidR="004A2001">
        <w:rPr>
          <w:rFonts w:ascii="Verdana" w:hAnsi="Verdana"/>
          <w:b/>
        </w:rPr>
        <w:t xml:space="preserve"> </w:t>
      </w:r>
      <w:r w:rsidR="002260D6">
        <w:rPr>
          <w:rFonts w:ascii="Verdana" w:hAnsi="Verdana"/>
          <w:b/>
        </w:rPr>
        <w:t>(</w:t>
      </w:r>
      <w:r w:rsidR="001F5D5E">
        <w:rPr>
          <w:rFonts w:ascii="Verdana" w:hAnsi="Verdana"/>
          <w:b/>
        </w:rPr>
        <w:t>TAO támogatott</w:t>
      </w:r>
      <w:r w:rsidR="002260D6">
        <w:rPr>
          <w:rFonts w:ascii="Verdana" w:hAnsi="Verdana"/>
          <w:b/>
        </w:rPr>
        <w:t>, azaz 1.000 Ft-ot</w:t>
      </w:r>
      <w:r w:rsidR="001F5D5E">
        <w:rPr>
          <w:rFonts w:ascii="Verdana" w:hAnsi="Verdana"/>
          <w:b/>
        </w:rPr>
        <w:t xml:space="preserve"> kell befizetni</w:t>
      </w:r>
      <w:r w:rsidR="002260D6">
        <w:rPr>
          <w:rFonts w:ascii="Verdana" w:hAnsi="Verdana"/>
          <w:b/>
        </w:rPr>
        <w:t>)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53E12" w:rsidRDefault="00453E12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 w:rsidR="00B9158B">
        <w:rPr>
          <w:rFonts w:ascii="Verdana" w:hAnsi="Verdana"/>
          <w:u w:val="dotted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B9158B">
        <w:rPr>
          <w:rFonts w:ascii="Verdana" w:hAnsi="Verdana"/>
          <w:b/>
          <w:color w:val="FF0000"/>
        </w:rPr>
        <w:t>201</w:t>
      </w:r>
      <w:r w:rsidR="00FD0D5A" w:rsidRPr="00B9158B">
        <w:rPr>
          <w:rFonts w:ascii="Verdana" w:hAnsi="Verdana"/>
          <w:b/>
          <w:color w:val="FF0000"/>
        </w:rPr>
        <w:t>7</w:t>
      </w:r>
      <w:r w:rsidR="00CA4833" w:rsidRPr="00B9158B">
        <w:rPr>
          <w:rFonts w:ascii="Verdana" w:hAnsi="Verdana"/>
          <w:b/>
          <w:color w:val="FF0000"/>
        </w:rPr>
        <w:t>.05.30</w:t>
      </w:r>
      <w:r w:rsidRPr="00B9158B">
        <w:rPr>
          <w:rFonts w:ascii="Verdana" w:hAnsi="Verdana"/>
          <w:b/>
          <w:color w:val="FF0000"/>
        </w:rPr>
        <w:t>. 12.00 óráig</w:t>
      </w:r>
      <w:r w:rsidRPr="00B2437E">
        <w:rPr>
          <w:rFonts w:ascii="Verdana" w:hAnsi="Verdana"/>
        </w:rPr>
        <w:t xml:space="preserve"> kell érkeztetni az MLSZ </w:t>
      </w:r>
      <w:r w:rsidR="00B9158B">
        <w:rPr>
          <w:rFonts w:ascii="Verdana" w:hAnsi="Verdana"/>
          <w:u w:val="dotted"/>
        </w:rPr>
        <w:t>Csongrád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1F5D5E" w:rsidRDefault="001F5D5E" w:rsidP="001F5D5E">
      <w:pPr>
        <w:spacing w:after="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>2017.06.17.</w:t>
      </w:r>
      <w:r>
        <w:rPr>
          <w:rFonts w:ascii="Verdana" w:hAnsi="Verdana"/>
        </w:rPr>
        <w:t xml:space="preserve">12.00 óra </w:t>
      </w:r>
    </w:p>
    <w:p w:rsidR="001F5D5E" w:rsidRDefault="001F5D5E" w:rsidP="001F5D5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>Versenybizottság I. fokú határozat</w:t>
      </w:r>
      <w:r>
        <w:rPr>
          <w:rFonts w:ascii="Verdana" w:hAnsi="Verdana"/>
          <w:u w:val="dotted"/>
        </w:rPr>
        <w:t xml:space="preserve"> 2017.06.10. </w:t>
      </w:r>
    </w:p>
    <w:p w:rsidR="001F5D5E" w:rsidRDefault="001F5D5E" w:rsidP="001F5D5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  <w:t>2017.06.15. 12.00 óra</w:t>
      </w:r>
    </w:p>
    <w:p w:rsidR="001F5D5E" w:rsidRDefault="001F5D5E" w:rsidP="001F5D5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 xml:space="preserve">2017.06.14. </w:t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FD0D5A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</w:t>
      </w:r>
      <w:r w:rsidR="001F5D5E">
        <w:rPr>
          <w:rFonts w:ascii="Verdana" w:hAnsi="Verdana"/>
        </w:rPr>
        <w:t>7-</w:t>
      </w:r>
      <w:r w:rsidRPr="00B2437E">
        <w:rPr>
          <w:rFonts w:ascii="Verdana" w:hAnsi="Verdana"/>
        </w:rPr>
        <w:t>én kezdődik és 201</w:t>
      </w:r>
      <w:r w:rsidR="00FD0D5A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B9158B">
        <w:rPr>
          <w:rFonts w:ascii="Verdana" w:hAnsi="Verdana"/>
          <w:u w:val="dotted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FD0D5A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5D5E">
        <w:rPr>
          <w:rFonts w:ascii="Verdana" w:hAnsi="Verdana"/>
        </w:rPr>
        <w:t>17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1F2916" w:rsidRDefault="001F2916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DC2790" w:rsidRPr="00B2437E" w:rsidRDefault="00DC2790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B9158B" w:rsidRPr="00B2437E" w:rsidRDefault="00B9158B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</w:t>
      </w:r>
      <w:r w:rsidR="004A2001">
        <w:rPr>
          <w:rFonts w:ascii="Verdana" w:hAnsi="Verdana"/>
        </w:rPr>
        <w:t xml:space="preserve">i a sportszervezeteket terhelik, amely TAO </w:t>
      </w:r>
      <w:proofErr w:type="spellStart"/>
      <w:r w:rsidR="004A2001">
        <w:rPr>
          <w:rFonts w:ascii="Verdana" w:hAnsi="Verdana"/>
        </w:rPr>
        <w:t>támogatott</w:t>
      </w:r>
      <w:r w:rsidR="00233348">
        <w:rPr>
          <w:rFonts w:ascii="Verdana" w:hAnsi="Verdana"/>
        </w:rPr>
        <w:t>ot</w:t>
      </w:r>
      <w:proofErr w:type="spellEnd"/>
      <w:r w:rsidR="004A2001">
        <w:rPr>
          <w:rFonts w:ascii="Verdana" w:hAnsi="Verdana"/>
        </w:rPr>
        <w:t>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0E4BC5" w:rsidRDefault="00466914" w:rsidP="004A2001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481F0C">
        <w:t>7</w:t>
      </w:r>
      <w:r w:rsidRPr="000E4BC5">
        <w:t>. június 27. és 201</w:t>
      </w:r>
      <w:r w:rsidR="00481F0C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</w:t>
      </w:r>
      <w:r w:rsidR="00233348">
        <w:rPr>
          <w:rFonts w:ascii="Verdana" w:hAnsi="Verdana"/>
          <w:sz w:val="22"/>
          <w:szCs w:val="22"/>
        </w:rPr>
        <w:t>um 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6D4E6A">
        <w:rPr>
          <w:b/>
          <w:sz w:val="28"/>
          <w:szCs w:val="28"/>
        </w:rPr>
        <w:t>jnokságban a 200</w:t>
      </w:r>
      <w:r w:rsidR="00FD0D5A">
        <w:rPr>
          <w:b/>
          <w:sz w:val="28"/>
          <w:szCs w:val="28"/>
        </w:rPr>
        <w:t>5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</w:t>
      </w:r>
      <w:r w:rsidR="004A2001">
        <w:rPr>
          <w:rFonts w:ascii="Verdana" w:hAnsi="Verdana"/>
          <w:sz w:val="22"/>
          <w:szCs w:val="22"/>
        </w:rPr>
        <w:t>U1</w:t>
      </w:r>
      <w:r w:rsidR="00FD0D5A">
        <w:rPr>
          <w:rFonts w:ascii="Verdana" w:hAnsi="Verdana"/>
          <w:sz w:val="22"/>
          <w:szCs w:val="22"/>
        </w:rPr>
        <w:t>2</w:t>
      </w:r>
      <w:r w:rsidR="004A2001">
        <w:rPr>
          <w:rFonts w:ascii="Verdana" w:hAnsi="Verdana"/>
          <w:sz w:val="22"/>
          <w:szCs w:val="22"/>
        </w:rPr>
        <w:t>-as</w:t>
      </w:r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FD0D5A">
        <w:rPr>
          <w:rFonts w:ascii="Verdana" w:hAnsi="Verdana"/>
          <w:b/>
          <w:sz w:val="22"/>
          <w:szCs w:val="22"/>
        </w:rPr>
        <w:t>0</w:t>
      </w:r>
      <w:r w:rsidR="006D4E6A">
        <w:rPr>
          <w:rFonts w:ascii="Verdana" w:hAnsi="Verdana"/>
          <w:sz w:val="22"/>
          <w:szCs w:val="22"/>
        </w:rPr>
        <w:t xml:space="preserve"> </w:t>
      </w:r>
      <w:r w:rsidR="000E3AEC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0E3AEC">
        <w:rPr>
          <w:rFonts w:ascii="Verdana" w:hAnsi="Verdana"/>
          <w:sz w:val="22"/>
          <w:szCs w:val="22"/>
        </w:rPr>
        <w:t>n</w:t>
      </w:r>
      <w:r w:rsidR="00E33B4E">
        <w:rPr>
          <w:rFonts w:ascii="Verdana" w:hAnsi="Verdana"/>
          <w:sz w:val="22"/>
          <w:szCs w:val="22"/>
        </w:rPr>
        <w:t>aptári napra betöltött</w:t>
      </w:r>
      <w:r w:rsidRPr="000E4BC5">
        <w:rPr>
          <w:rFonts w:ascii="Verdana" w:hAnsi="Verdana"/>
          <w:sz w:val="22"/>
          <w:szCs w:val="22"/>
        </w:rPr>
        <w:t xml:space="preserve"> labdarúgó játszhat. </w:t>
      </w:r>
    </w:p>
    <w:p w:rsidR="00FC4ADE" w:rsidRPr="00FC4ADE" w:rsidRDefault="00FC4ADE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bajnokságban a FIFA STRANDLABDARÚGÁS játékára vonatkozó szabályok érvényesek, a játékidő </w:t>
      </w:r>
      <w:bookmarkStart w:id="12" w:name="_GoBack"/>
      <w:r w:rsidRPr="001F5D5E">
        <w:rPr>
          <w:rFonts w:ascii="Verdana" w:hAnsi="Verdana"/>
          <w:b/>
        </w:rPr>
        <w:t>3 x 8 perc</w:t>
      </w:r>
      <w:bookmarkEnd w:id="12"/>
      <w:r>
        <w:rPr>
          <w:rFonts w:ascii="Verdana" w:hAnsi="Verdana"/>
        </w:rPr>
        <w:t xml:space="preserve">, futó órával.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B9158B" w:rsidRDefault="00B9158B" w:rsidP="00B9158B"/>
    <w:p w:rsidR="00B9158B" w:rsidRDefault="00B9158B" w:rsidP="00B9158B"/>
    <w:p w:rsidR="00B9158B" w:rsidRDefault="00B9158B" w:rsidP="00B9158B"/>
    <w:p w:rsidR="00B9158B" w:rsidRPr="00B9158B" w:rsidRDefault="00B9158B" w:rsidP="00B9158B"/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lastRenderedPageBreak/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B6675B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B6675B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10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BB" w:rsidRDefault="002662BB" w:rsidP="00E33B4E">
      <w:pPr>
        <w:spacing w:after="0" w:line="240" w:lineRule="auto"/>
      </w:pPr>
      <w:r>
        <w:separator/>
      </w:r>
    </w:p>
  </w:endnote>
  <w:endnote w:type="continuationSeparator" w:id="0">
    <w:p w:rsidR="002662BB" w:rsidRDefault="002662BB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1A530D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1F5D5E">
      <w:rPr>
        <w:noProof/>
      </w:rPr>
      <w:t>8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BB" w:rsidRDefault="002662BB" w:rsidP="00E33B4E">
      <w:pPr>
        <w:spacing w:after="0" w:line="240" w:lineRule="auto"/>
      </w:pPr>
      <w:r>
        <w:separator/>
      </w:r>
    </w:p>
  </w:footnote>
  <w:footnote w:type="continuationSeparator" w:id="0">
    <w:p w:rsidR="002662BB" w:rsidRDefault="002662BB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23B14"/>
    <w:rsid w:val="00041963"/>
    <w:rsid w:val="000E3AEC"/>
    <w:rsid w:val="000E4BC5"/>
    <w:rsid w:val="00111304"/>
    <w:rsid w:val="00126E13"/>
    <w:rsid w:val="00134920"/>
    <w:rsid w:val="00141873"/>
    <w:rsid w:val="00161D6C"/>
    <w:rsid w:val="001743F7"/>
    <w:rsid w:val="00191468"/>
    <w:rsid w:val="00192B9A"/>
    <w:rsid w:val="001A530D"/>
    <w:rsid w:val="001C00AE"/>
    <w:rsid w:val="001D0575"/>
    <w:rsid w:val="001F2916"/>
    <w:rsid w:val="001F4C4B"/>
    <w:rsid w:val="001F5D5E"/>
    <w:rsid w:val="002260D6"/>
    <w:rsid w:val="00233348"/>
    <w:rsid w:val="00234E3E"/>
    <w:rsid w:val="002662BB"/>
    <w:rsid w:val="002745B8"/>
    <w:rsid w:val="002753D4"/>
    <w:rsid w:val="002860E1"/>
    <w:rsid w:val="003317A8"/>
    <w:rsid w:val="00376885"/>
    <w:rsid w:val="004020F6"/>
    <w:rsid w:val="00450D15"/>
    <w:rsid w:val="00453E12"/>
    <w:rsid w:val="00466914"/>
    <w:rsid w:val="00481F0C"/>
    <w:rsid w:val="00495461"/>
    <w:rsid w:val="004A2001"/>
    <w:rsid w:val="004A508F"/>
    <w:rsid w:val="004B409E"/>
    <w:rsid w:val="004C6E0F"/>
    <w:rsid w:val="004C730A"/>
    <w:rsid w:val="004E4012"/>
    <w:rsid w:val="005227DE"/>
    <w:rsid w:val="00523508"/>
    <w:rsid w:val="00564778"/>
    <w:rsid w:val="005B223E"/>
    <w:rsid w:val="005C7CB3"/>
    <w:rsid w:val="00613CCA"/>
    <w:rsid w:val="00635592"/>
    <w:rsid w:val="0063658E"/>
    <w:rsid w:val="0066447E"/>
    <w:rsid w:val="006701D1"/>
    <w:rsid w:val="006D4E6A"/>
    <w:rsid w:val="00706FE9"/>
    <w:rsid w:val="00782162"/>
    <w:rsid w:val="007D13E5"/>
    <w:rsid w:val="007D6E0A"/>
    <w:rsid w:val="007E22CA"/>
    <w:rsid w:val="00804213"/>
    <w:rsid w:val="008523A0"/>
    <w:rsid w:val="008670E0"/>
    <w:rsid w:val="0089584A"/>
    <w:rsid w:val="008A608A"/>
    <w:rsid w:val="008C49C6"/>
    <w:rsid w:val="008C6BE1"/>
    <w:rsid w:val="00990FF6"/>
    <w:rsid w:val="00993345"/>
    <w:rsid w:val="009C6C6D"/>
    <w:rsid w:val="009E1A4B"/>
    <w:rsid w:val="00A1574C"/>
    <w:rsid w:val="00A23E6F"/>
    <w:rsid w:val="00A26C55"/>
    <w:rsid w:val="00A5137B"/>
    <w:rsid w:val="00A51F67"/>
    <w:rsid w:val="00A5400F"/>
    <w:rsid w:val="00A81A57"/>
    <w:rsid w:val="00A8583F"/>
    <w:rsid w:val="00A9556C"/>
    <w:rsid w:val="00AD319B"/>
    <w:rsid w:val="00B005BF"/>
    <w:rsid w:val="00B208C0"/>
    <w:rsid w:val="00B2437E"/>
    <w:rsid w:val="00B6675B"/>
    <w:rsid w:val="00B70C2D"/>
    <w:rsid w:val="00B9158B"/>
    <w:rsid w:val="00BE1E22"/>
    <w:rsid w:val="00BF5C66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C2790"/>
    <w:rsid w:val="00DD0767"/>
    <w:rsid w:val="00DD3D79"/>
    <w:rsid w:val="00E16A06"/>
    <w:rsid w:val="00E23CA6"/>
    <w:rsid w:val="00E33B4E"/>
    <w:rsid w:val="00E6342B"/>
    <w:rsid w:val="00E862B9"/>
    <w:rsid w:val="00E95777"/>
    <w:rsid w:val="00F41A1A"/>
    <w:rsid w:val="00F41D9E"/>
    <w:rsid w:val="00F8587B"/>
    <w:rsid w:val="00FA75D8"/>
    <w:rsid w:val="00FC1AE0"/>
    <w:rsid w:val="00FC4ADE"/>
    <w:rsid w:val="00FD0D5A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077DA3-B1DA-44FC-B49E-006BE05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8E95-CEC3-4443-8837-3B4A54E5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1977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4</cp:revision>
  <dcterms:created xsi:type="dcterms:W3CDTF">2017-05-08T09:24:00Z</dcterms:created>
  <dcterms:modified xsi:type="dcterms:W3CDTF">2017-05-10T08:21:00Z</dcterms:modified>
</cp:coreProperties>
</file>