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DE6A38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HEVES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217890" w:rsidRPr="00005BE4" w:rsidRDefault="00217890" w:rsidP="00217890">
      <w:pPr>
        <w:rPr>
          <w:b/>
        </w:rPr>
      </w:pPr>
      <w:r>
        <w:rPr>
          <w:rFonts w:ascii="Verdana" w:hAnsi="Verdana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4384" behindDoc="0" locked="0" layoutInCell="1" allowOverlap="1" wp14:anchorId="63FA2F20" wp14:editId="0FEEDB16">
            <wp:simplePos x="0" y="0"/>
            <wp:positionH relativeFrom="column">
              <wp:posOffset>3261995</wp:posOffset>
            </wp:positionH>
            <wp:positionV relativeFrom="paragraph">
              <wp:posOffset>196850</wp:posOffset>
            </wp:positionV>
            <wp:extent cx="1894205" cy="18535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E4">
        <w:rPr>
          <w:b/>
        </w:rPr>
        <w:t xml:space="preserve"> </w:t>
      </w:r>
    </w:p>
    <w:p w:rsidR="00217890" w:rsidRDefault="00217890" w:rsidP="00217890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59578327" wp14:editId="0D4F56CC">
            <wp:simplePos x="0" y="0"/>
            <wp:positionH relativeFrom="margin">
              <wp:posOffset>1060450</wp:posOffset>
            </wp:positionH>
            <wp:positionV relativeFrom="margin">
              <wp:posOffset>2251075</wp:posOffset>
            </wp:positionV>
            <wp:extent cx="1504950" cy="1628775"/>
            <wp:effectExtent l="0" t="0" r="0" b="9525"/>
            <wp:wrapSquare wrapText="bothSides"/>
            <wp:docPr id="4" name="Kép 4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BE4">
        <w:rPr>
          <w:b/>
        </w:rPr>
        <w:t xml:space="preserve"> </w:t>
      </w:r>
    </w:p>
    <w:p w:rsidR="00217890" w:rsidRPr="00005BE4" w:rsidRDefault="00217890" w:rsidP="00217890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27703C" w:rsidRDefault="0027703C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</w:p>
    <w:p w:rsidR="00466914" w:rsidRPr="00E33B4E" w:rsidRDefault="001F2916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U-1</w:t>
      </w:r>
      <w:r w:rsidR="00023B14">
        <w:rPr>
          <w:rFonts w:ascii="Verdana" w:hAnsi="Verdana"/>
          <w:b/>
          <w:sz w:val="44"/>
          <w:szCs w:val="44"/>
        </w:rPr>
        <w:t>2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023B14">
        <w:rPr>
          <w:rFonts w:ascii="Verdana" w:hAnsi="Verdana"/>
          <w:b/>
          <w:sz w:val="28"/>
          <w:szCs w:val="28"/>
        </w:rPr>
        <w:t>2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</w:t>
      </w:r>
      <w:r w:rsidR="00023B14">
        <w:rPr>
          <w:rFonts w:ascii="Verdana" w:hAnsi="Verdana"/>
          <w:b/>
          <w:sz w:val="28"/>
          <w:szCs w:val="28"/>
        </w:rPr>
        <w:t>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lastRenderedPageBreak/>
        <w:t xml:space="preserve"> </w:t>
      </w:r>
    </w:p>
    <w:p w:rsidR="00E33B4E" w:rsidRDefault="00E33B4E" w:rsidP="00005BE4">
      <w:pPr>
        <w:rPr>
          <w:b/>
        </w:rPr>
      </w:pPr>
    </w:p>
    <w:p w:rsidR="00466914" w:rsidRPr="00161D6C" w:rsidRDefault="00466914" w:rsidP="00217890">
      <w:pPr>
        <w:jc w:val="center"/>
        <w:rPr>
          <w:rFonts w:ascii="Verdana" w:hAnsi="Verdana"/>
        </w:rPr>
      </w:pPr>
      <w:r w:rsidRPr="00161D6C">
        <w:rPr>
          <w:rFonts w:ascii="Verdana" w:hAnsi="Verdana"/>
        </w:rPr>
        <w:t>Tartalom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217890">
        <w:rPr>
          <w:rFonts w:ascii="Verdana" w:hAnsi="Verdana"/>
          <w:u w:val="dotted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 w:rsidR="00217890">
        <w:rPr>
          <w:rFonts w:ascii="Verdana" w:hAnsi="Verdana"/>
        </w:rPr>
        <w:t>rájátszás szabályai</w:t>
      </w:r>
      <w:r w:rsidRPr="00161D6C"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217890">
        <w:rPr>
          <w:rFonts w:ascii="Verdana" w:hAnsi="Verdana"/>
          <w:u w:val="dotted"/>
        </w:rPr>
        <w:tab/>
      </w:r>
      <w:r w:rsidR="00217890">
        <w:rPr>
          <w:rFonts w:ascii="Verdana" w:hAnsi="Verdana"/>
          <w:u w:val="dotted"/>
        </w:rPr>
        <w:tab/>
      </w:r>
      <w:r w:rsidR="00217890">
        <w:rPr>
          <w:rFonts w:ascii="Verdana" w:hAnsi="Verdana"/>
          <w:u w:val="dotted"/>
        </w:rPr>
        <w:tab/>
      </w:r>
      <w:r w:rsidR="00217890">
        <w:rPr>
          <w:rFonts w:ascii="Verdana" w:hAnsi="Verdana"/>
          <w:u w:val="dotted"/>
        </w:rPr>
        <w:tab/>
      </w:r>
      <w:r w:rsidR="00217890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</w:t>
      </w:r>
      <w:r w:rsidR="00217890">
        <w:rPr>
          <w:rFonts w:ascii="Verdana" w:hAnsi="Verdana"/>
        </w:rPr>
        <w:t>A</w:t>
      </w:r>
      <w:r w:rsidRPr="00161D6C">
        <w:rPr>
          <w:rFonts w:ascii="Verdana" w:hAnsi="Verdana"/>
        </w:rPr>
        <w:t xml:space="preserve">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217890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 xml:space="preserve">14. Strandlabdarúgók </w:t>
      </w:r>
      <w:proofErr w:type="gramStart"/>
      <w:r>
        <w:rPr>
          <w:rFonts w:ascii="Verdana" w:hAnsi="Verdana"/>
        </w:rPr>
        <w:t>felszerelése</w:t>
      </w:r>
      <w:r w:rsidR="00217890">
        <w:rPr>
          <w:rFonts w:ascii="Verdana" w:hAnsi="Verdana"/>
        </w:rPr>
        <w:t xml:space="preserve"> 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5175B9" w:rsidRDefault="005175B9" w:rsidP="00005BE4">
      <w:pPr>
        <w:rPr>
          <w:b/>
        </w:rPr>
      </w:pPr>
    </w:p>
    <w:p w:rsidR="005175B9" w:rsidRDefault="005175B9" w:rsidP="00005BE4">
      <w:pPr>
        <w:rPr>
          <w:b/>
        </w:rPr>
      </w:pPr>
    </w:p>
    <w:p w:rsidR="00466914" w:rsidRDefault="00466914" w:rsidP="0091532D">
      <w:pPr>
        <w:numPr>
          <w:ilvl w:val="0"/>
          <w:numId w:val="3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DE6A38" w:rsidRDefault="00DE6A38" w:rsidP="00DE6A38">
      <w:pPr>
        <w:spacing w:after="0" w:line="360" w:lineRule="auto"/>
        <w:rPr>
          <w:rFonts w:ascii="Verdana" w:hAnsi="Verdana"/>
          <w:b/>
        </w:rPr>
      </w:pPr>
    </w:p>
    <w:p w:rsidR="00DE6A38" w:rsidRDefault="00466914" w:rsidP="0091532D">
      <w:pPr>
        <w:pStyle w:val="Listaszerbekezds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</w:rPr>
      </w:pPr>
      <w:r w:rsidRPr="00DE6A38">
        <w:rPr>
          <w:rFonts w:ascii="Verdana" w:hAnsi="Verdana"/>
        </w:rPr>
        <w:t xml:space="preserve">A versenyt a Magyar Labdarúgó Szövetség (továbbiakban: MLSZ) írja ki.  </w:t>
      </w:r>
    </w:p>
    <w:p w:rsidR="00DE6A38" w:rsidRDefault="00466914" w:rsidP="0091532D">
      <w:pPr>
        <w:pStyle w:val="Listaszerbekezds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</w:rPr>
      </w:pPr>
      <w:r w:rsidRPr="00DE6A38">
        <w:rPr>
          <w:rFonts w:ascii="Verdana" w:hAnsi="Verdana"/>
        </w:rPr>
        <w:t>Működtetésével az MLSZ</w:t>
      </w:r>
      <w:r w:rsidR="00DE6A38" w:rsidRPr="00DE6A38">
        <w:rPr>
          <w:rFonts w:ascii="Verdana" w:hAnsi="Verdana"/>
        </w:rPr>
        <w:t xml:space="preserve"> Heves </w:t>
      </w:r>
      <w:r w:rsidRPr="00DE6A38">
        <w:rPr>
          <w:rFonts w:ascii="Verdana" w:hAnsi="Verdana"/>
        </w:rPr>
        <w:t xml:space="preserve">Megyei Igazgatóságát bízza meg. </w:t>
      </w:r>
    </w:p>
    <w:p w:rsidR="00466914" w:rsidRPr="00DE6A38" w:rsidRDefault="00466914" w:rsidP="0091532D">
      <w:pPr>
        <w:pStyle w:val="Listaszerbekezds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</w:rPr>
      </w:pPr>
      <w:r w:rsidRPr="00DE6A38">
        <w:rPr>
          <w:rFonts w:ascii="Verdana" w:hAnsi="Verdana"/>
        </w:rPr>
        <w:t xml:space="preserve">A </w:t>
      </w:r>
      <w:r w:rsidR="006701D1" w:rsidRPr="00DE6A38">
        <w:rPr>
          <w:rFonts w:ascii="Verdana" w:hAnsi="Verdana"/>
        </w:rPr>
        <w:t>2017</w:t>
      </w:r>
      <w:r w:rsidRPr="00DE6A38">
        <w:rPr>
          <w:rFonts w:ascii="Verdana" w:hAnsi="Verdana"/>
        </w:rPr>
        <w:t>.</w:t>
      </w:r>
      <w:r w:rsidR="006701D1" w:rsidRPr="00DE6A38">
        <w:rPr>
          <w:rFonts w:ascii="Verdana" w:hAnsi="Verdana"/>
        </w:rPr>
        <w:t xml:space="preserve"> évi fiú U-12</w:t>
      </w:r>
      <w:r w:rsidRPr="00DE6A38">
        <w:rPr>
          <w:rFonts w:ascii="Verdana" w:hAnsi="Verdana"/>
        </w:rPr>
        <w:t xml:space="preserve"> korosztályú STRANDLABDARÚGÁS megyei </w:t>
      </w:r>
      <w:r w:rsidR="001F2916" w:rsidRPr="00DE6A38">
        <w:rPr>
          <w:rFonts w:ascii="Verdana" w:hAnsi="Verdana"/>
        </w:rPr>
        <w:t>(továbbiakban: U-1</w:t>
      </w:r>
      <w:r w:rsidR="006701D1" w:rsidRPr="00DE6A38">
        <w:rPr>
          <w:rFonts w:ascii="Verdana" w:hAnsi="Verdana"/>
        </w:rPr>
        <w:t>2</w:t>
      </w:r>
      <w:r w:rsidRPr="00DE6A38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91532D">
      <w:pPr>
        <w:pStyle w:val="Listaszerbekezds"/>
        <w:numPr>
          <w:ilvl w:val="0"/>
          <w:numId w:val="5"/>
        </w:numPr>
        <w:spacing w:after="0" w:line="360" w:lineRule="auto"/>
        <w:ind w:left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FD0D5A">
        <w:rPr>
          <w:rFonts w:ascii="Verdana" w:hAnsi="Verdana"/>
        </w:rPr>
        <w:t xml:space="preserve"> U-12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FD0D5A">
        <w:rPr>
          <w:rFonts w:ascii="Verdana" w:hAnsi="Verdana"/>
        </w:rPr>
        <w:t>2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FD0D5A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U-12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217890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DE6A38" w:rsidRDefault="00466914" w:rsidP="0091532D">
      <w:pPr>
        <w:pStyle w:val="Listaszerbekezds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DE6A38">
        <w:rPr>
          <w:rFonts w:ascii="Verdana" w:hAnsi="Verdana"/>
        </w:rPr>
        <w:t>Az a sportvállalkozás, amellyel szemben a bíróság nem rendelte el a sportszervezet felszámolását, továbbá amely sportszervezet végelszámolás vagy kényszer-végelszámolás alatt nem áll.</w:t>
      </w:r>
    </w:p>
    <w:p w:rsidR="00DE6A38" w:rsidRDefault="00466914" w:rsidP="0091532D">
      <w:pPr>
        <w:pStyle w:val="Listaszerbekezds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DE6A38">
        <w:rPr>
          <w:rFonts w:ascii="Verdana" w:hAnsi="Verdana"/>
        </w:rPr>
        <w:t xml:space="preserve">Az a sportegyesület, amely nem határozta el feloszlását. </w:t>
      </w:r>
    </w:p>
    <w:p w:rsidR="00466914" w:rsidRPr="00DE6A38" w:rsidRDefault="00466914" w:rsidP="0091532D">
      <w:pPr>
        <w:pStyle w:val="Listaszerbekezds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DE6A38">
        <w:rPr>
          <w:rFonts w:ascii="Verdana" w:hAnsi="Verdana"/>
        </w:rPr>
        <w:t xml:space="preserve">Az a sportvállalkozás, amelynél végelszámolási eljárás nem indult. </w:t>
      </w:r>
    </w:p>
    <w:p w:rsidR="00466914" w:rsidRPr="00005BE4" w:rsidRDefault="00466914" w:rsidP="00217890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91532D">
      <w:pPr>
        <w:pStyle w:val="Listaszerbekezds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</w:t>
      </w:r>
      <w:r w:rsidR="00466914" w:rsidRPr="009C6C6D">
        <w:rPr>
          <w:rFonts w:ascii="Verdana" w:hAnsi="Verdana"/>
        </w:rPr>
        <w:t>át, az erre irányuló szerződés semmis.</w:t>
      </w:r>
      <w:r w:rsidR="00466914" w:rsidRPr="00005BE4">
        <w:rPr>
          <w:rFonts w:ascii="Verdana" w:hAnsi="Verdana"/>
        </w:rPr>
        <w:t xml:space="preserve">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</w:t>
      </w:r>
      <w:r w:rsidRPr="009C6C6D">
        <w:rPr>
          <w:rFonts w:ascii="Verdana" w:hAnsi="Verdana"/>
          <w:b/>
        </w:rPr>
        <w:t xml:space="preserve">díj </w:t>
      </w:r>
      <w:r w:rsidR="009C6C6D" w:rsidRPr="009C6C6D">
        <w:rPr>
          <w:rFonts w:ascii="Verdana" w:hAnsi="Verdana"/>
          <w:b/>
        </w:rPr>
        <w:t>1</w:t>
      </w:r>
      <w:r w:rsidRPr="009C6C6D">
        <w:rPr>
          <w:rFonts w:ascii="Verdana" w:hAnsi="Verdana"/>
          <w:b/>
        </w:rPr>
        <w:t>0.000 Ft</w:t>
      </w:r>
      <w:r w:rsidR="004A2001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5175B9" w:rsidRDefault="005175B9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5175B9" w:rsidRDefault="005175B9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081A1A" w:rsidRPr="00E43F88" w:rsidRDefault="00081A1A" w:rsidP="0091532D">
      <w:pPr>
        <w:pStyle w:val="Listaszerbekezds"/>
        <w:numPr>
          <w:ilvl w:val="0"/>
          <w:numId w:val="12"/>
        </w:numPr>
        <w:spacing w:after="0"/>
        <w:ind w:left="426"/>
        <w:jc w:val="both"/>
        <w:rPr>
          <w:rFonts w:ascii="Verdana" w:hAnsi="Verdana"/>
        </w:rPr>
      </w:pPr>
      <w:r w:rsidRPr="00E43F88">
        <w:rPr>
          <w:rFonts w:ascii="Verdana" w:hAnsi="Verdana"/>
        </w:rPr>
        <w:t xml:space="preserve">Az MLSZ Heves Megyei Igazgatóság által kiadott nevezési lapot, valamint a mellékleteket, a nevezési díj befizetésének igazolását </w:t>
      </w:r>
      <w:r w:rsidRPr="00E43F88">
        <w:rPr>
          <w:rFonts w:ascii="Verdana" w:hAnsi="Verdana"/>
          <w:b/>
        </w:rPr>
        <w:t>2017.05.15. 12.00 óráig</w:t>
      </w:r>
      <w:r w:rsidRPr="00E43F88">
        <w:rPr>
          <w:rFonts w:ascii="Verdana" w:hAnsi="Verdana"/>
        </w:rPr>
        <w:t xml:space="preserve"> kell érkeztetni az MLSZ Heves Megyei Igazgatósághoz. </w:t>
      </w:r>
    </w:p>
    <w:p w:rsidR="00081A1A" w:rsidRPr="00E43F88" w:rsidRDefault="00081A1A" w:rsidP="0091532D">
      <w:pPr>
        <w:pStyle w:val="Listaszerbekezds"/>
        <w:numPr>
          <w:ilvl w:val="0"/>
          <w:numId w:val="12"/>
        </w:numPr>
        <w:spacing w:after="0"/>
        <w:ind w:left="426"/>
        <w:jc w:val="both"/>
        <w:rPr>
          <w:rFonts w:ascii="Verdana" w:hAnsi="Verdana"/>
          <w:b/>
        </w:rPr>
      </w:pPr>
      <w:r w:rsidRPr="00E43F88">
        <w:rPr>
          <w:rFonts w:ascii="Verdana" w:hAnsi="Verdana"/>
          <w:b/>
        </w:rPr>
        <w:t xml:space="preserve">További határidők: </w:t>
      </w:r>
    </w:p>
    <w:p w:rsidR="00081A1A" w:rsidRPr="00E43F88" w:rsidRDefault="00081A1A" w:rsidP="00081A1A">
      <w:pPr>
        <w:pStyle w:val="Listaszerbekezds"/>
        <w:spacing w:after="0"/>
        <w:ind w:left="426" w:firstLine="282"/>
        <w:jc w:val="both"/>
        <w:rPr>
          <w:rFonts w:ascii="Verdana" w:hAnsi="Verdana"/>
        </w:rPr>
      </w:pPr>
      <w:r w:rsidRPr="00E43F88">
        <w:rPr>
          <w:rFonts w:ascii="Verdana" w:hAnsi="Verdana"/>
        </w:rPr>
        <w:t>Hiánypótlások beadása: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 xml:space="preserve">2017. május 22. 12.00 óra </w:t>
      </w:r>
    </w:p>
    <w:p w:rsidR="00081A1A" w:rsidRPr="00E43F88" w:rsidRDefault="00081A1A" w:rsidP="00081A1A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Versenybizottság I. fokú határozat: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23.</w:t>
      </w:r>
    </w:p>
    <w:p w:rsidR="00081A1A" w:rsidRPr="00E43F88" w:rsidRDefault="00081A1A" w:rsidP="00081A1A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Fellebbezési határidő: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28.</w:t>
      </w:r>
    </w:p>
    <w:p w:rsidR="00081A1A" w:rsidRPr="00E43F88" w:rsidRDefault="00081A1A" w:rsidP="00081A1A">
      <w:pPr>
        <w:pStyle w:val="Listaszerbekezds"/>
        <w:spacing w:after="0"/>
        <w:ind w:left="426" w:firstLine="28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Fellebbviteli Bizottság II. fokú határozat:</w:t>
      </w:r>
      <w:r w:rsidRPr="00E43F88">
        <w:rPr>
          <w:rFonts w:ascii="Verdana" w:hAnsi="Verdana"/>
        </w:rPr>
        <w:tab/>
        <w:t>2017. május 29.</w:t>
      </w:r>
    </w:p>
    <w:p w:rsidR="00081A1A" w:rsidRDefault="00466914" w:rsidP="0091532D">
      <w:pPr>
        <w:pStyle w:val="Listaszerbekezds"/>
        <w:numPr>
          <w:ilvl w:val="0"/>
          <w:numId w:val="12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Pr="00081A1A" w:rsidRDefault="00466914" w:rsidP="0091532D">
      <w:pPr>
        <w:pStyle w:val="Listaszerbekezds"/>
        <w:numPr>
          <w:ilvl w:val="0"/>
          <w:numId w:val="12"/>
        </w:numPr>
        <w:spacing w:after="0"/>
        <w:ind w:left="426"/>
        <w:jc w:val="both"/>
        <w:rPr>
          <w:rFonts w:ascii="Verdana" w:hAnsi="Verdana"/>
        </w:rPr>
      </w:pPr>
      <w:r w:rsidRPr="00081A1A">
        <w:rPr>
          <w:rFonts w:ascii="Verdana" w:hAnsi="Verdana"/>
        </w:rPr>
        <w:t xml:space="preserve">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DE6A38" w:rsidRDefault="00466914" w:rsidP="0091532D">
      <w:pPr>
        <w:pStyle w:val="Listaszerbekezds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A bajnoki év 201</w:t>
      </w:r>
      <w:r w:rsidR="00FD0D5A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FD0D5A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DE6A38" w:rsidRDefault="00466914" w:rsidP="0091532D">
      <w:pPr>
        <w:pStyle w:val="Listaszerbekezds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</w:rPr>
      </w:pPr>
      <w:r w:rsidRPr="00DE6A38">
        <w:rPr>
          <w:rFonts w:ascii="Verdana" w:hAnsi="Verdana"/>
        </w:rPr>
        <w:t>A benevezett csapatokat az MLSZ</w:t>
      </w:r>
      <w:r w:rsidR="00217890">
        <w:rPr>
          <w:rFonts w:ascii="Verdana" w:hAnsi="Verdana"/>
        </w:rPr>
        <w:t xml:space="preserve"> Heves Megyei Igazgatóság </w:t>
      </w:r>
      <w:r w:rsidRPr="00DE6A38">
        <w:rPr>
          <w:rFonts w:ascii="Verdana" w:hAnsi="Verdana"/>
        </w:rPr>
        <w:t xml:space="preserve">Versenybizottsága területi alapon csoportokba sorolja. </w:t>
      </w:r>
    </w:p>
    <w:p w:rsidR="00DE6A38" w:rsidRDefault="00466914" w:rsidP="0091532D">
      <w:pPr>
        <w:pStyle w:val="Listaszerbekezds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</w:rPr>
      </w:pPr>
      <w:r w:rsidRPr="00DE6A38">
        <w:rPr>
          <w:rFonts w:ascii="Verdana" w:hAnsi="Verdana"/>
        </w:rPr>
        <w:t>A verseny lebonyolítása a versenyben résztvevők létszámától függően kerül meghatározásra.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FD0D5A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287EA5" w:rsidRDefault="00466914" w:rsidP="0091532D">
      <w:pPr>
        <w:pStyle w:val="Listaszerbekezds"/>
        <w:numPr>
          <w:ilvl w:val="0"/>
          <w:numId w:val="9"/>
        </w:numPr>
        <w:spacing w:after="0"/>
        <w:ind w:left="426"/>
        <w:jc w:val="both"/>
        <w:rPr>
          <w:rFonts w:ascii="Verdana" w:hAnsi="Verdana"/>
        </w:rPr>
      </w:pPr>
      <w:r w:rsidRPr="00287EA5">
        <w:rPr>
          <w:rFonts w:ascii="Verdana" w:hAnsi="Verdana"/>
        </w:rPr>
        <w:t xml:space="preserve">A verseny helyezési sorrendjét a mérkőzéseken megszerzett pontok összege határozza meg. </w:t>
      </w:r>
    </w:p>
    <w:p w:rsidR="00466914" w:rsidRPr="00C440B2" w:rsidRDefault="00C440B2" w:rsidP="0091532D">
      <w:pPr>
        <w:pStyle w:val="Listaszerbekezds"/>
        <w:numPr>
          <w:ilvl w:val="0"/>
          <w:numId w:val="9"/>
        </w:numPr>
        <w:spacing w:after="0"/>
        <w:ind w:left="426"/>
        <w:jc w:val="both"/>
        <w:rPr>
          <w:rFonts w:ascii="Verdana" w:hAnsi="Verdana"/>
        </w:rPr>
      </w:pPr>
      <w:r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Pr="00C440B2">
        <w:rPr>
          <w:rFonts w:ascii="Verdana" w:hAnsi="Verdana"/>
        </w:rPr>
        <w:t>összpontszámok</w:t>
      </w:r>
      <w:proofErr w:type="spellEnd"/>
      <w:r w:rsidRPr="00C440B2">
        <w:rPr>
          <w:rFonts w:ascii="Verdana" w:hAnsi="Verdana"/>
        </w:rPr>
        <w:t xml:space="preserve"> szerinti rangsor </w:t>
      </w:r>
      <w:r w:rsidRPr="00C440B2">
        <w:rPr>
          <w:rFonts w:ascii="Verdana" w:hAnsi="Verdana"/>
        </w:rPr>
        <w:lastRenderedPageBreak/>
        <w:t xml:space="preserve">alapján kerülnek meghatározásra (első helyezett: legtöbb szerzett pont; utolsó helyezett: legkevesebb szerzett pont). </w:t>
      </w:r>
      <w:r w:rsidR="00466914" w:rsidRPr="00C440B2">
        <w:rPr>
          <w:rFonts w:ascii="Verdana" w:hAnsi="Verdana"/>
        </w:rPr>
        <w:t xml:space="preserve"> </w:t>
      </w:r>
    </w:p>
    <w:p w:rsidR="00466914" w:rsidRPr="00B2437E" w:rsidRDefault="00466914" w:rsidP="0091532D">
      <w:pPr>
        <w:pStyle w:val="Listaszerbekezds"/>
        <w:numPr>
          <w:ilvl w:val="0"/>
          <w:numId w:val="9"/>
        </w:numPr>
        <w:spacing w:after="0"/>
        <w:ind w:left="426"/>
        <w:jc w:val="both"/>
        <w:rPr>
          <w:rFonts w:ascii="Verdana" w:hAnsi="Verdana"/>
        </w:rPr>
      </w:pP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287EA5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287EA5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287EA5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287EA5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287EA5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287EA5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287EA5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287EA5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287EA5" w:rsidRDefault="00466914" w:rsidP="0091532D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ascii="Verdana" w:hAnsi="Verdana"/>
        </w:rPr>
      </w:pPr>
      <w:r w:rsidRPr="00287EA5">
        <w:rPr>
          <w:rFonts w:ascii="Verdana" w:hAnsi="Verdana"/>
        </w:rPr>
        <w:t xml:space="preserve">A mérkőzések rendezési költségeit a rendező sportszervezet fizeti. </w:t>
      </w:r>
    </w:p>
    <w:p w:rsidR="00287EA5" w:rsidRDefault="00466914" w:rsidP="0091532D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ascii="Verdana" w:hAnsi="Verdana"/>
        </w:rPr>
      </w:pPr>
      <w:r w:rsidRPr="00287EA5">
        <w:rPr>
          <w:rFonts w:ascii="Verdana" w:hAnsi="Verdana"/>
        </w:rPr>
        <w:t>A vendégcsapatokat részvételük kiadásai (u</w:t>
      </w:r>
      <w:r w:rsidR="00287EA5" w:rsidRPr="00287EA5">
        <w:rPr>
          <w:rFonts w:ascii="Verdana" w:hAnsi="Verdana"/>
        </w:rPr>
        <w:t xml:space="preserve">tazás, étkezés, szállás, stb.), </w:t>
      </w:r>
      <w:r w:rsidRPr="00287EA5">
        <w:rPr>
          <w:rFonts w:ascii="Verdana" w:hAnsi="Verdana"/>
        </w:rPr>
        <w:t>valamint a csapatot elkísérő szurkolók mellett</w:t>
      </w:r>
      <w:r w:rsidR="00A8583F" w:rsidRPr="00287EA5">
        <w:rPr>
          <w:rFonts w:ascii="Verdana" w:hAnsi="Verdana"/>
        </w:rPr>
        <w:t>,</w:t>
      </w:r>
      <w:r w:rsidR="00287EA5" w:rsidRPr="00287EA5">
        <w:rPr>
          <w:rFonts w:ascii="Verdana" w:hAnsi="Verdana"/>
        </w:rPr>
        <w:t xml:space="preserve"> közreműködő saját </w:t>
      </w:r>
      <w:r w:rsidRPr="00287EA5">
        <w:rPr>
          <w:rFonts w:ascii="Verdana" w:hAnsi="Verdana"/>
        </w:rPr>
        <w:t xml:space="preserve">rendezőiknek költségei terhelik. </w:t>
      </w:r>
    </w:p>
    <w:p w:rsidR="00466914" w:rsidRPr="00287EA5" w:rsidRDefault="00466914" w:rsidP="0091532D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ascii="Verdana" w:hAnsi="Verdana"/>
        </w:rPr>
      </w:pPr>
      <w:r w:rsidRPr="00287EA5">
        <w:rPr>
          <w:rFonts w:ascii="Verdana" w:hAnsi="Verdana"/>
        </w:rPr>
        <w:t>A mérkőzések játékvezetői költsége</w:t>
      </w:r>
      <w:r w:rsidR="004A2001" w:rsidRPr="00287EA5">
        <w:rPr>
          <w:rFonts w:ascii="Verdana" w:hAnsi="Verdana"/>
        </w:rPr>
        <w:t>i a sportszervezeteket terhelik, amely TAO támogatott.</w:t>
      </w:r>
      <w:r w:rsidRPr="00287EA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12. A rájátszás szabályai</w:t>
      </w:r>
      <w:bookmarkEnd w:id="3"/>
    </w:p>
    <w:p w:rsidR="00466914" w:rsidRPr="000E4BC5" w:rsidRDefault="00466914" w:rsidP="004A2001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287EA5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287EA5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287EA5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287EA5" w:rsidRDefault="00466914" w:rsidP="0091532D">
      <w:pPr>
        <w:pStyle w:val="Cmsor5"/>
        <w:numPr>
          <w:ilvl w:val="4"/>
          <w:numId w:val="11"/>
        </w:numPr>
        <w:ind w:hanging="425"/>
        <w:rPr>
          <w:rFonts w:ascii="Verdana" w:hAnsi="Verdana"/>
          <w:sz w:val="22"/>
          <w:szCs w:val="22"/>
        </w:rPr>
      </w:pPr>
      <w:r w:rsidRPr="00287EA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 w:rsidRPr="00287EA5">
        <w:rPr>
          <w:rFonts w:ascii="Verdana" w:hAnsi="Verdana"/>
          <w:sz w:val="22"/>
          <w:szCs w:val="22"/>
        </w:rPr>
        <w:t>ellátott kapusmezt kell viselniük</w:t>
      </w:r>
      <w:r w:rsidRPr="00287EA5">
        <w:rPr>
          <w:rFonts w:ascii="Verdana" w:hAnsi="Verdana"/>
          <w:sz w:val="22"/>
          <w:szCs w:val="22"/>
        </w:rPr>
        <w:t xml:space="preserve">. </w:t>
      </w:r>
      <w:r w:rsidRPr="00287EA5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91532D">
      <w:pPr>
        <w:pStyle w:val="Cmsor5"/>
        <w:numPr>
          <w:ilvl w:val="4"/>
          <w:numId w:val="11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91532D">
      <w:pPr>
        <w:pStyle w:val="Cmsor5"/>
        <w:numPr>
          <w:ilvl w:val="4"/>
          <w:numId w:val="11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91532D">
      <w:pPr>
        <w:pStyle w:val="Cmsor5"/>
        <w:numPr>
          <w:ilvl w:val="4"/>
          <w:numId w:val="11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217890" w:rsidRDefault="00466914" w:rsidP="0091532D">
      <w:pPr>
        <w:pStyle w:val="Cmsor5"/>
        <w:numPr>
          <w:ilvl w:val="4"/>
          <w:numId w:val="13"/>
        </w:numPr>
        <w:ind w:hanging="425"/>
      </w:pPr>
      <w:r w:rsidRPr="000E4BC5">
        <w:t>A bajnokságban résztvevő sportszervezetek vagyoni értékű jogaikból a TV és a bajnokság névadó szponzori jogait, a bajnoki év teljes időtartamára (201</w:t>
      </w:r>
      <w:r w:rsidR="00481F0C">
        <w:t>7</w:t>
      </w:r>
      <w:r w:rsidRPr="000E4BC5">
        <w:t>. június 27. és 201</w:t>
      </w:r>
      <w:r w:rsidR="00481F0C">
        <w:t>7</w:t>
      </w:r>
      <w:r w:rsidR="00523508">
        <w:t>. augusztus 2</w:t>
      </w:r>
      <w:r w:rsidRPr="000E4BC5">
        <w:t>0.</w:t>
      </w:r>
      <w:proofErr w:type="gramStart"/>
      <w:r w:rsidRPr="000E4BC5">
        <w:t>)  az</w:t>
      </w:r>
      <w:proofErr w:type="gramEnd"/>
      <w:r w:rsidRPr="000E4BC5">
        <w:t xml:space="preserve"> MLSZ magához vonja. </w:t>
      </w:r>
    </w:p>
    <w:p w:rsidR="00217890" w:rsidRDefault="00466914" w:rsidP="0091532D">
      <w:pPr>
        <w:pStyle w:val="Cmsor5"/>
        <w:numPr>
          <w:ilvl w:val="4"/>
          <w:numId w:val="13"/>
        </w:numPr>
        <w:ind w:hanging="425"/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081A1A" w:rsidRDefault="00466914" w:rsidP="0091532D">
      <w:pPr>
        <w:pStyle w:val="Cmsor5"/>
        <w:numPr>
          <w:ilvl w:val="4"/>
          <w:numId w:val="13"/>
        </w:numPr>
        <w:ind w:hanging="425"/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081A1A" w:rsidRDefault="00081A1A" w:rsidP="00081A1A"/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lastRenderedPageBreak/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is – egy nap maximum </w:t>
      </w:r>
      <w:r w:rsidR="00081A1A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6D4E6A">
        <w:rPr>
          <w:b/>
          <w:sz w:val="28"/>
          <w:szCs w:val="28"/>
        </w:rPr>
        <w:t>jnokságban a 200</w:t>
      </w:r>
      <w:r w:rsidR="00FD0D5A">
        <w:rPr>
          <w:b/>
          <w:sz w:val="28"/>
          <w:szCs w:val="28"/>
        </w:rPr>
        <w:t>5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081A1A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Amennyiben a Versenybizottság</w:t>
      </w:r>
      <w:r w:rsidR="00466914" w:rsidRPr="000E4BC5">
        <w:rPr>
          <w:rFonts w:ascii="Verdana" w:hAnsi="Verdana"/>
          <w:sz w:val="22"/>
          <w:szCs w:val="22"/>
        </w:rPr>
        <w:t xml:space="preserve">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="00466914"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="00466914"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="00466914"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081A1A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81A1A">
        <w:rPr>
          <w:rFonts w:ascii="Verdana" w:hAnsi="Verdana"/>
          <w:sz w:val="22"/>
          <w:szCs w:val="22"/>
        </w:rPr>
        <w:t xml:space="preserve">Az </w:t>
      </w:r>
      <w:r w:rsidR="004A2001" w:rsidRPr="00081A1A">
        <w:rPr>
          <w:rFonts w:ascii="Verdana" w:hAnsi="Verdana"/>
          <w:sz w:val="22"/>
          <w:szCs w:val="22"/>
        </w:rPr>
        <w:t>U1</w:t>
      </w:r>
      <w:r w:rsidR="00FD0D5A" w:rsidRPr="00081A1A">
        <w:rPr>
          <w:rFonts w:ascii="Verdana" w:hAnsi="Verdana"/>
          <w:sz w:val="22"/>
          <w:szCs w:val="22"/>
        </w:rPr>
        <w:t>2</w:t>
      </w:r>
      <w:r w:rsidR="004A2001" w:rsidRPr="00081A1A">
        <w:rPr>
          <w:rFonts w:ascii="Verdana" w:hAnsi="Verdana"/>
          <w:sz w:val="22"/>
          <w:szCs w:val="22"/>
        </w:rPr>
        <w:t>-as</w:t>
      </w:r>
      <w:r w:rsidRPr="00081A1A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081A1A">
        <w:rPr>
          <w:rFonts w:ascii="Verdana" w:hAnsi="Verdana"/>
          <w:b/>
          <w:sz w:val="22"/>
          <w:szCs w:val="22"/>
        </w:rPr>
        <w:t>1</w:t>
      </w:r>
      <w:r w:rsidR="00FD0D5A" w:rsidRPr="00081A1A">
        <w:rPr>
          <w:rFonts w:ascii="Verdana" w:hAnsi="Verdana"/>
          <w:b/>
          <w:sz w:val="22"/>
          <w:szCs w:val="22"/>
        </w:rPr>
        <w:t>0</w:t>
      </w:r>
      <w:r w:rsidR="006D4E6A" w:rsidRPr="00081A1A">
        <w:rPr>
          <w:rFonts w:ascii="Verdana" w:hAnsi="Verdana"/>
          <w:sz w:val="22"/>
          <w:szCs w:val="22"/>
        </w:rPr>
        <w:t xml:space="preserve"> </w:t>
      </w:r>
      <w:r w:rsidR="000E3AEC" w:rsidRPr="00081A1A">
        <w:rPr>
          <w:rFonts w:ascii="Verdana" w:hAnsi="Verdana"/>
          <w:b/>
          <w:sz w:val="22"/>
          <w:szCs w:val="22"/>
        </w:rPr>
        <w:t>életévet</w:t>
      </w:r>
      <w:r w:rsidRPr="00081A1A">
        <w:rPr>
          <w:rFonts w:ascii="Verdana" w:hAnsi="Verdana"/>
          <w:sz w:val="22"/>
          <w:szCs w:val="22"/>
        </w:rPr>
        <w:t xml:space="preserve"> </w:t>
      </w:r>
      <w:r w:rsidR="000E3AEC" w:rsidRPr="00081A1A">
        <w:rPr>
          <w:rFonts w:ascii="Verdana" w:hAnsi="Verdana"/>
          <w:sz w:val="22"/>
          <w:szCs w:val="22"/>
        </w:rPr>
        <w:t>n</w:t>
      </w:r>
      <w:r w:rsidR="00E33B4E" w:rsidRPr="00081A1A">
        <w:rPr>
          <w:rFonts w:ascii="Verdana" w:hAnsi="Verdana"/>
          <w:sz w:val="22"/>
          <w:szCs w:val="22"/>
        </w:rPr>
        <w:t>aptári napra betöltött</w:t>
      </w:r>
      <w:r w:rsidRPr="00081A1A">
        <w:rPr>
          <w:rFonts w:ascii="Verdana" w:hAnsi="Verdana"/>
          <w:sz w:val="22"/>
          <w:szCs w:val="22"/>
        </w:rPr>
        <w:t xml:space="preserve"> labdarúgó játszhat.</w:t>
      </w:r>
    </w:p>
    <w:p w:rsidR="00081A1A" w:rsidRDefault="00FC4ADE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</w:rPr>
      </w:pPr>
      <w:r>
        <w:rPr>
          <w:rFonts w:ascii="Verdana" w:hAnsi="Verdana"/>
        </w:rPr>
        <w:t>bajnokságban a FIFA STRANDLABDARÚGÁS játékára vonatkozó szabályok érvényesek, a játékidő 3 x 8 perc, futó órával.</w:t>
      </w:r>
    </w:p>
    <w:p w:rsidR="00081A1A" w:rsidRDefault="00081A1A" w:rsidP="005175B9">
      <w:pPr>
        <w:ind w:hanging="425"/>
      </w:pPr>
    </w:p>
    <w:p w:rsidR="00081A1A" w:rsidRPr="00081A1A" w:rsidRDefault="00081A1A" w:rsidP="005175B9">
      <w:pPr>
        <w:ind w:hanging="425"/>
      </w:pPr>
    </w:p>
    <w:p w:rsidR="00466914" w:rsidRPr="00081A1A" w:rsidRDefault="00466914" w:rsidP="0091532D">
      <w:pPr>
        <w:pStyle w:val="Cmsor5"/>
        <w:numPr>
          <w:ilvl w:val="4"/>
          <w:numId w:val="2"/>
        </w:numPr>
        <w:spacing w:after="0" w:line="276" w:lineRule="auto"/>
        <w:ind w:hanging="425"/>
        <w:rPr>
          <w:rFonts w:ascii="Verdana" w:hAnsi="Verdana"/>
          <w:sz w:val="22"/>
          <w:szCs w:val="22"/>
        </w:rPr>
      </w:pPr>
      <w:r w:rsidRPr="00081A1A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91532D">
      <w:pPr>
        <w:pStyle w:val="Cmsor5"/>
        <w:numPr>
          <w:ilvl w:val="4"/>
          <w:numId w:val="2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91532D">
      <w:pPr>
        <w:pStyle w:val="Cmsor5"/>
        <w:numPr>
          <w:ilvl w:val="4"/>
          <w:numId w:val="2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2" w:name="_Toc288142232"/>
      <w:bookmarkStart w:id="13" w:name="_Toc387916928"/>
    </w:p>
    <w:p w:rsid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081A1A" w:rsidRDefault="00081A1A" w:rsidP="00081A1A"/>
    <w:p w:rsidR="00081A1A" w:rsidRDefault="00081A1A" w:rsidP="00081A1A"/>
    <w:p w:rsidR="00081A1A" w:rsidRDefault="00081A1A" w:rsidP="00081A1A"/>
    <w:p w:rsidR="00081A1A" w:rsidRDefault="00081A1A" w:rsidP="00081A1A"/>
    <w:p w:rsidR="00081A1A" w:rsidRDefault="00081A1A" w:rsidP="00081A1A"/>
    <w:p w:rsidR="00081A1A" w:rsidRDefault="00081A1A" w:rsidP="00081A1A"/>
    <w:p w:rsidR="00081A1A" w:rsidRDefault="00081A1A" w:rsidP="00081A1A"/>
    <w:p w:rsidR="00081A1A" w:rsidRDefault="00081A1A" w:rsidP="00081A1A"/>
    <w:p w:rsidR="00081A1A" w:rsidRDefault="00081A1A" w:rsidP="00081A1A"/>
    <w:p w:rsidR="00081A1A" w:rsidRDefault="00081A1A" w:rsidP="00081A1A"/>
    <w:p w:rsidR="00081A1A" w:rsidRPr="00081A1A" w:rsidRDefault="00081A1A" w:rsidP="00081A1A"/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2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3"/>
    </w:p>
    <w:p w:rsidR="00E33B4E" w:rsidRPr="00E33B4E" w:rsidRDefault="00E33B4E" w:rsidP="00E33B4E"/>
    <w:p w:rsidR="00466914" w:rsidRPr="005175B9" w:rsidRDefault="00466914" w:rsidP="0091532D">
      <w:pPr>
        <w:pStyle w:val="Cmsor5"/>
        <w:numPr>
          <w:ilvl w:val="4"/>
          <w:numId w:val="14"/>
        </w:numPr>
        <w:ind w:hanging="425"/>
        <w:rPr>
          <w:rFonts w:ascii="Verdana" w:hAnsi="Verdana"/>
          <w:sz w:val="22"/>
          <w:szCs w:val="22"/>
        </w:rPr>
      </w:pPr>
      <w:r w:rsidRPr="005175B9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B6675B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91532D">
      <w:pPr>
        <w:pStyle w:val="Cmsor5"/>
        <w:numPr>
          <w:ilvl w:val="4"/>
          <w:numId w:val="14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081A1A" w:rsidRPr="00081A1A" w:rsidRDefault="00081A1A" w:rsidP="00081A1A"/>
    <w:p w:rsidR="00466914" w:rsidRPr="000E4BC5" w:rsidRDefault="00466914" w:rsidP="0091532D">
      <w:pPr>
        <w:pStyle w:val="Cmsor5"/>
        <w:numPr>
          <w:ilvl w:val="4"/>
          <w:numId w:val="14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B6675B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91532D">
      <w:pPr>
        <w:pStyle w:val="Cmsor5"/>
        <w:numPr>
          <w:ilvl w:val="4"/>
          <w:numId w:val="14"/>
        </w:numPr>
        <w:ind w:hanging="425"/>
        <w:rPr>
          <w:rFonts w:ascii="Verdana" w:hAnsi="Verdana"/>
          <w:sz w:val="22"/>
          <w:szCs w:val="22"/>
        </w:rPr>
      </w:pPr>
      <w:bookmarkStart w:id="14" w:name="_GoBack"/>
      <w:bookmarkEnd w:id="14"/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217890" w:rsidRDefault="00466914" w:rsidP="00217890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</w:t>
      </w:r>
      <w:r w:rsidR="00217890">
        <w:rPr>
          <w:rFonts w:ascii="Verdana" w:hAnsi="Verdana"/>
          <w:sz w:val="22"/>
          <w:szCs w:val="22"/>
        </w:rPr>
        <w:t>dosítani.</w:t>
      </w:r>
      <w:r w:rsidRPr="000E4BC5">
        <w:rPr>
          <w:rFonts w:ascii="Verdana" w:hAnsi="Verdana" w:cs="Arial"/>
          <w:sz w:val="22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081A1A">
      <w:footerReference w:type="default" r:id="rId12"/>
      <w:pgSz w:w="11906" w:h="16838"/>
      <w:pgMar w:top="993" w:right="1417" w:bottom="851" w:left="1418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2D" w:rsidRDefault="0091532D" w:rsidP="00E33B4E">
      <w:pPr>
        <w:spacing w:after="0" w:line="240" w:lineRule="auto"/>
      </w:pPr>
      <w:r>
        <w:separator/>
      </w:r>
    </w:p>
  </w:endnote>
  <w:endnote w:type="continuationSeparator" w:id="0">
    <w:p w:rsidR="0091532D" w:rsidRDefault="0091532D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E" w:rsidRDefault="00450D15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5175B9">
      <w:rPr>
        <w:noProof/>
      </w:rPr>
      <w:t>6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2D" w:rsidRDefault="0091532D" w:rsidP="00E33B4E">
      <w:pPr>
        <w:spacing w:after="0" w:line="240" w:lineRule="auto"/>
      </w:pPr>
      <w:r>
        <w:separator/>
      </w:r>
    </w:p>
  </w:footnote>
  <w:footnote w:type="continuationSeparator" w:id="0">
    <w:p w:rsidR="0091532D" w:rsidRDefault="0091532D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3"/>
    <w:multiLevelType w:val="hybridMultilevel"/>
    <w:tmpl w:val="75A4724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6DF"/>
    <w:multiLevelType w:val="hybridMultilevel"/>
    <w:tmpl w:val="A604682E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140372A2"/>
    <w:multiLevelType w:val="hybridMultilevel"/>
    <w:tmpl w:val="7D0828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29D1"/>
    <w:multiLevelType w:val="hybridMultilevel"/>
    <w:tmpl w:val="A604682E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07E7"/>
    <w:multiLevelType w:val="hybridMultilevel"/>
    <w:tmpl w:val="A604682E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42FF"/>
    <w:multiLevelType w:val="hybridMultilevel"/>
    <w:tmpl w:val="F5C40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D5561"/>
    <w:multiLevelType w:val="hybridMultilevel"/>
    <w:tmpl w:val="874871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866B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41BD6"/>
    <w:multiLevelType w:val="multilevel"/>
    <w:tmpl w:val="ECFAEDCC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>
    <w:nsid w:val="70937C38"/>
    <w:multiLevelType w:val="hybridMultilevel"/>
    <w:tmpl w:val="A4B68482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95817"/>
    <w:multiLevelType w:val="hybridMultilevel"/>
    <w:tmpl w:val="5B9A8B66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4"/>
    <w:rsid w:val="000051AE"/>
    <w:rsid w:val="00005BE4"/>
    <w:rsid w:val="00013882"/>
    <w:rsid w:val="00023B14"/>
    <w:rsid w:val="00041963"/>
    <w:rsid w:val="00081A1A"/>
    <w:rsid w:val="000E14CB"/>
    <w:rsid w:val="000E3AEC"/>
    <w:rsid w:val="000E4BC5"/>
    <w:rsid w:val="00111304"/>
    <w:rsid w:val="00126E13"/>
    <w:rsid w:val="00134920"/>
    <w:rsid w:val="00141873"/>
    <w:rsid w:val="00161D6C"/>
    <w:rsid w:val="001743F7"/>
    <w:rsid w:val="00191468"/>
    <w:rsid w:val="00192B9A"/>
    <w:rsid w:val="001C00AE"/>
    <w:rsid w:val="001D0575"/>
    <w:rsid w:val="001F2916"/>
    <w:rsid w:val="001F4C4B"/>
    <w:rsid w:val="00217890"/>
    <w:rsid w:val="00226783"/>
    <w:rsid w:val="00234E3E"/>
    <w:rsid w:val="002745B8"/>
    <w:rsid w:val="002753D4"/>
    <w:rsid w:val="0027703C"/>
    <w:rsid w:val="002860E1"/>
    <w:rsid w:val="00287EA5"/>
    <w:rsid w:val="003317A8"/>
    <w:rsid w:val="004020F6"/>
    <w:rsid w:val="004469B6"/>
    <w:rsid w:val="00450D15"/>
    <w:rsid w:val="00453E12"/>
    <w:rsid w:val="00466914"/>
    <w:rsid w:val="00481F0C"/>
    <w:rsid w:val="00495461"/>
    <w:rsid w:val="004A2001"/>
    <w:rsid w:val="004A508F"/>
    <w:rsid w:val="004B409E"/>
    <w:rsid w:val="004C6E0F"/>
    <w:rsid w:val="004C730A"/>
    <w:rsid w:val="004E4012"/>
    <w:rsid w:val="005175B9"/>
    <w:rsid w:val="005227DE"/>
    <w:rsid w:val="00523508"/>
    <w:rsid w:val="00564778"/>
    <w:rsid w:val="005B223E"/>
    <w:rsid w:val="005C7CB3"/>
    <w:rsid w:val="00613CCA"/>
    <w:rsid w:val="00635592"/>
    <w:rsid w:val="0063658E"/>
    <w:rsid w:val="00651AC1"/>
    <w:rsid w:val="0066447E"/>
    <w:rsid w:val="006701D1"/>
    <w:rsid w:val="006D4E6A"/>
    <w:rsid w:val="00706FE9"/>
    <w:rsid w:val="00782162"/>
    <w:rsid w:val="007D13E5"/>
    <w:rsid w:val="007D6E0A"/>
    <w:rsid w:val="007E22CA"/>
    <w:rsid w:val="00804213"/>
    <w:rsid w:val="008523A0"/>
    <w:rsid w:val="008670E0"/>
    <w:rsid w:val="0089584A"/>
    <w:rsid w:val="008A608A"/>
    <w:rsid w:val="008C49C6"/>
    <w:rsid w:val="008C6BE1"/>
    <w:rsid w:val="0091532D"/>
    <w:rsid w:val="00984043"/>
    <w:rsid w:val="00990FF6"/>
    <w:rsid w:val="00993345"/>
    <w:rsid w:val="009C6C6D"/>
    <w:rsid w:val="009E1A4B"/>
    <w:rsid w:val="00A1574C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6675B"/>
    <w:rsid w:val="00B70C2D"/>
    <w:rsid w:val="00BE1E22"/>
    <w:rsid w:val="00BF5C66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C2790"/>
    <w:rsid w:val="00DD0767"/>
    <w:rsid w:val="00DD3D79"/>
    <w:rsid w:val="00DE6A38"/>
    <w:rsid w:val="00E16A06"/>
    <w:rsid w:val="00E23CA6"/>
    <w:rsid w:val="00E33B4E"/>
    <w:rsid w:val="00E6342B"/>
    <w:rsid w:val="00E862B9"/>
    <w:rsid w:val="00E95777"/>
    <w:rsid w:val="00F41A1A"/>
    <w:rsid w:val="00F41D9E"/>
    <w:rsid w:val="00F8587B"/>
    <w:rsid w:val="00FA75D8"/>
    <w:rsid w:val="00FC1AE0"/>
    <w:rsid w:val="00FC4ADE"/>
    <w:rsid w:val="00FD0D5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E4BC5"/>
    <w:rPr>
      <w:rFonts w:ascii="Arial" w:eastAsia="Times New Roman" w:hAnsi="Arial"/>
      <w:b/>
      <w:smallCaps/>
      <w:kern w:val="28"/>
      <w:sz w:val="24"/>
      <w:lang w:eastAsia="en-US"/>
    </w:rPr>
  </w:style>
  <w:style w:type="character" w:customStyle="1" w:styleId="Cmsor2Char">
    <w:name w:val="Címsor 2 Char"/>
    <w:link w:val="Cmsor2"/>
    <w:locked/>
    <w:rsid w:val="000E4BC5"/>
    <w:rPr>
      <w:rFonts w:ascii="Arial" w:eastAsia="Times New Roman" w:hAnsi="Arial"/>
      <w:b/>
      <w:smallCaps/>
      <w:kern w:val="28"/>
      <w:sz w:val="24"/>
      <w:szCs w:val="24"/>
      <w:lang w:eastAsia="en-US"/>
    </w:rPr>
  </w:style>
  <w:style w:type="character" w:customStyle="1" w:styleId="Cmsor3Char">
    <w:name w:val="Címsor 3 Char"/>
    <w:link w:val="Cmsor3"/>
    <w:locked/>
    <w:rsid w:val="000E4BC5"/>
    <w:rPr>
      <w:rFonts w:ascii="Arial" w:eastAsia="Times New Roman" w:hAnsi="Arial"/>
      <w:b/>
      <w:smallCaps/>
      <w:kern w:val="28"/>
      <w:sz w:val="24"/>
      <w:szCs w:val="24"/>
      <w:lang w:eastAsia="en-US"/>
    </w:rPr>
  </w:style>
  <w:style w:type="character" w:customStyle="1" w:styleId="Cmsor4Char">
    <w:name w:val="Címsor 4 Char"/>
    <w:link w:val="Cmsor4"/>
    <w:locked/>
    <w:rsid w:val="000E4BC5"/>
    <w:rPr>
      <w:rFonts w:ascii="Arial" w:eastAsia="Times New Roman" w:hAnsi="Arial"/>
      <w:b/>
      <w:bCs/>
      <w:smallCaps/>
      <w:kern w:val="28"/>
      <w:sz w:val="24"/>
      <w:szCs w:val="24"/>
      <w:lang w:eastAsia="en-US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7Char">
    <w:name w:val="Címsor 7 Char"/>
    <w:link w:val="Cmsor7"/>
    <w:locked/>
    <w:rsid w:val="000E4BC5"/>
    <w:rPr>
      <w:rFonts w:ascii="Arial" w:eastAsia="Times New Roman" w:hAnsi="Arial"/>
      <w:sz w:val="24"/>
      <w:szCs w:val="24"/>
      <w:lang w:eastAsia="en-US"/>
    </w:rPr>
  </w:style>
  <w:style w:type="character" w:customStyle="1" w:styleId="Cmsor8Char">
    <w:name w:val="Címsor 8 Char"/>
    <w:link w:val="Cmsor8"/>
    <w:locked/>
    <w:rsid w:val="000E4BC5"/>
    <w:rPr>
      <w:rFonts w:ascii="Arial" w:eastAsia="Times New Roman" w:hAnsi="Arial"/>
      <w:sz w:val="24"/>
      <w:szCs w:val="24"/>
      <w:lang w:eastAsia="en-US"/>
    </w:rPr>
  </w:style>
  <w:style w:type="character" w:customStyle="1" w:styleId="Cmsor9Char">
    <w:name w:val="Címsor 9 Char"/>
    <w:link w:val="Cmsor9"/>
    <w:locked/>
    <w:rsid w:val="000E4BC5"/>
    <w:rPr>
      <w:rFonts w:ascii="Arial" w:eastAsia="Times New Roman" w:hAnsi="Arial"/>
      <w:b/>
      <w:i/>
      <w:sz w:val="18"/>
      <w:lang w:eastAsia="en-US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E6A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27703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03C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E4BC5"/>
    <w:rPr>
      <w:rFonts w:ascii="Arial" w:eastAsia="Times New Roman" w:hAnsi="Arial"/>
      <w:b/>
      <w:smallCaps/>
      <w:kern w:val="28"/>
      <w:sz w:val="24"/>
      <w:lang w:eastAsia="en-US"/>
    </w:rPr>
  </w:style>
  <w:style w:type="character" w:customStyle="1" w:styleId="Cmsor2Char">
    <w:name w:val="Címsor 2 Char"/>
    <w:link w:val="Cmsor2"/>
    <w:locked/>
    <w:rsid w:val="000E4BC5"/>
    <w:rPr>
      <w:rFonts w:ascii="Arial" w:eastAsia="Times New Roman" w:hAnsi="Arial"/>
      <w:b/>
      <w:smallCaps/>
      <w:kern w:val="28"/>
      <w:sz w:val="24"/>
      <w:szCs w:val="24"/>
      <w:lang w:eastAsia="en-US"/>
    </w:rPr>
  </w:style>
  <w:style w:type="character" w:customStyle="1" w:styleId="Cmsor3Char">
    <w:name w:val="Címsor 3 Char"/>
    <w:link w:val="Cmsor3"/>
    <w:locked/>
    <w:rsid w:val="000E4BC5"/>
    <w:rPr>
      <w:rFonts w:ascii="Arial" w:eastAsia="Times New Roman" w:hAnsi="Arial"/>
      <w:b/>
      <w:smallCaps/>
      <w:kern w:val="28"/>
      <w:sz w:val="24"/>
      <w:szCs w:val="24"/>
      <w:lang w:eastAsia="en-US"/>
    </w:rPr>
  </w:style>
  <w:style w:type="character" w:customStyle="1" w:styleId="Cmsor4Char">
    <w:name w:val="Címsor 4 Char"/>
    <w:link w:val="Cmsor4"/>
    <w:locked/>
    <w:rsid w:val="000E4BC5"/>
    <w:rPr>
      <w:rFonts w:ascii="Arial" w:eastAsia="Times New Roman" w:hAnsi="Arial"/>
      <w:b/>
      <w:bCs/>
      <w:smallCaps/>
      <w:kern w:val="28"/>
      <w:sz w:val="24"/>
      <w:szCs w:val="24"/>
      <w:lang w:eastAsia="en-US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7Char">
    <w:name w:val="Címsor 7 Char"/>
    <w:link w:val="Cmsor7"/>
    <w:locked/>
    <w:rsid w:val="000E4BC5"/>
    <w:rPr>
      <w:rFonts w:ascii="Arial" w:eastAsia="Times New Roman" w:hAnsi="Arial"/>
      <w:sz w:val="24"/>
      <w:szCs w:val="24"/>
      <w:lang w:eastAsia="en-US"/>
    </w:rPr>
  </w:style>
  <w:style w:type="character" w:customStyle="1" w:styleId="Cmsor8Char">
    <w:name w:val="Címsor 8 Char"/>
    <w:link w:val="Cmsor8"/>
    <w:locked/>
    <w:rsid w:val="000E4BC5"/>
    <w:rPr>
      <w:rFonts w:ascii="Arial" w:eastAsia="Times New Roman" w:hAnsi="Arial"/>
      <w:sz w:val="24"/>
      <w:szCs w:val="24"/>
      <w:lang w:eastAsia="en-US"/>
    </w:rPr>
  </w:style>
  <w:style w:type="character" w:customStyle="1" w:styleId="Cmsor9Char">
    <w:name w:val="Címsor 9 Char"/>
    <w:link w:val="Cmsor9"/>
    <w:locked/>
    <w:rsid w:val="000E4BC5"/>
    <w:rPr>
      <w:rFonts w:ascii="Arial" w:eastAsia="Times New Roman" w:hAnsi="Arial"/>
      <w:b/>
      <w:i/>
      <w:sz w:val="18"/>
      <w:lang w:eastAsia="en-US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E6A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27703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03C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91363-AF09-40E6-8036-4D4DB9A7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1813</Words>
  <Characters>12510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Erhardt Szilárd</dc:creator>
  <cp:lastModifiedBy>Gyetvai Péter</cp:lastModifiedBy>
  <cp:revision>7</cp:revision>
  <cp:lastPrinted>2017-04-19T09:54:00Z</cp:lastPrinted>
  <dcterms:created xsi:type="dcterms:W3CDTF">2017-04-19T08:32:00Z</dcterms:created>
  <dcterms:modified xsi:type="dcterms:W3CDTF">2017-04-25T11:07:00Z</dcterms:modified>
</cp:coreProperties>
</file>