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640119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U-11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640119">
        <w:rPr>
          <w:rFonts w:ascii="Verdana" w:hAnsi="Verdana"/>
          <w:b/>
          <w:sz w:val="28"/>
          <w:szCs w:val="28"/>
        </w:rPr>
        <w:t>1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640119">
        <w:rPr>
          <w:rFonts w:ascii="Verdana" w:hAnsi="Verdana"/>
        </w:rPr>
        <w:t xml:space="preserve"> évi fiú U-11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640119">
        <w:rPr>
          <w:rFonts w:ascii="Verdana" w:hAnsi="Verdana"/>
        </w:rPr>
        <w:t>(továbbiakban: U-11</w:t>
      </w:r>
      <w:proofErr w:type="gramStart"/>
      <w:r w:rsidRPr="00005BE4">
        <w:rPr>
          <w:rFonts w:ascii="Verdana" w:hAnsi="Verdana"/>
        </w:rPr>
        <w:t>)  amatőr</w:t>
      </w:r>
      <w:proofErr w:type="gramEnd"/>
      <w:r w:rsidRPr="00005BE4">
        <w:rPr>
          <w:rFonts w:ascii="Verdana" w:hAnsi="Verdana"/>
        </w:rPr>
        <w:t xml:space="preserve">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640119">
        <w:rPr>
          <w:rFonts w:ascii="Verdana" w:hAnsi="Verdana"/>
        </w:rPr>
        <w:t xml:space="preserve"> U-11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640119">
        <w:rPr>
          <w:rFonts w:ascii="Verdana" w:hAnsi="Verdana"/>
        </w:rPr>
        <w:t>1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640119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U-11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7E2705">
        <w:rPr>
          <w:rFonts w:ascii="Verdana" w:hAnsi="Verdana"/>
          <w:b/>
        </w:rPr>
        <w:t xml:space="preserve"> (Amelynek 10</w:t>
      </w:r>
      <w:r w:rsidR="00A8583F">
        <w:rPr>
          <w:rFonts w:ascii="Verdana" w:hAnsi="Verdana"/>
          <w:b/>
        </w:rPr>
        <w:t>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53E12" w:rsidRDefault="00453E12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D)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1F2916" w:rsidRDefault="001F2916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DC2790" w:rsidRPr="00B2437E" w:rsidRDefault="00DC2790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C</w:t>
      </w:r>
      <w:proofErr w:type="gramStart"/>
      <w:r w:rsidRPr="000E4BC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</w:t>
      </w:r>
      <w:proofErr w:type="gramEnd"/>
      <w:r w:rsidRPr="000E4BC5">
        <w:rPr>
          <w:rFonts w:ascii="Verdana" w:hAnsi="Verdana"/>
        </w:rPr>
        <w:t xml:space="preserve"> mérkőzések játékvezetői költségei</w:t>
      </w:r>
      <w:bookmarkStart w:id="0" w:name="_Toc135544211"/>
      <w:bookmarkStart w:id="1" w:name="_Toc288142226"/>
      <w:bookmarkStart w:id="2" w:name="_Toc387916922"/>
      <w:bookmarkStart w:id="3" w:name="_Toc387916923"/>
      <w:r w:rsidR="007E2705">
        <w:rPr>
          <w:rFonts w:ascii="Verdana" w:hAnsi="Verdana"/>
        </w:rPr>
        <w:t xml:space="preserve"> a sportszervezeteket terhelik, amelyek TAO támogatott.</w:t>
      </w:r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  <w:r w:rsidR="00350F83">
        <w:rPr>
          <w:rFonts w:ascii="Verdana" w:hAnsi="Verdana"/>
          <w:sz w:val="22"/>
          <w:szCs w:val="22"/>
        </w:rPr>
        <w:t>A pálya mérete: arányosan csökkentett pálya.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640119">
        <w:rPr>
          <w:b/>
          <w:sz w:val="28"/>
          <w:szCs w:val="28"/>
        </w:rPr>
        <w:t>5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7E2705">
        <w:rPr>
          <w:rFonts w:ascii="Verdana" w:hAnsi="Verdana"/>
          <w:sz w:val="22"/>
          <w:szCs w:val="22"/>
        </w:rPr>
        <w:t xml:space="preserve">U11-es </w:t>
      </w:r>
      <w:bookmarkStart w:id="12" w:name="_GoBack"/>
      <w:bookmarkEnd w:id="12"/>
      <w:r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640119">
        <w:rPr>
          <w:rFonts w:ascii="Verdana" w:hAnsi="Verdana"/>
          <w:b/>
          <w:sz w:val="22"/>
          <w:szCs w:val="22"/>
        </w:rPr>
        <w:t>9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sz w:val="22"/>
          <w:szCs w:val="22"/>
        </w:rPr>
        <w:t>n</w:t>
      </w:r>
      <w:r w:rsidR="00E33B4E">
        <w:rPr>
          <w:rFonts w:ascii="Verdana" w:hAnsi="Verdana"/>
          <w:sz w:val="22"/>
          <w:szCs w:val="22"/>
        </w:rPr>
        <w:t>aptári napra betöltött</w:t>
      </w:r>
      <w:r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C4" w:rsidRDefault="006B25C4" w:rsidP="00E33B4E">
      <w:pPr>
        <w:spacing w:after="0" w:line="240" w:lineRule="auto"/>
      </w:pPr>
      <w:r>
        <w:separator/>
      </w:r>
    </w:p>
  </w:endnote>
  <w:endnote w:type="continuationSeparator" w:id="0">
    <w:p w:rsidR="006B25C4" w:rsidRDefault="006B25C4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E2705">
      <w:rPr>
        <w:noProof/>
      </w:rPr>
      <w:t>8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C4" w:rsidRDefault="006B25C4" w:rsidP="00E33B4E">
      <w:pPr>
        <w:spacing w:after="0" w:line="240" w:lineRule="auto"/>
      </w:pPr>
      <w:r>
        <w:separator/>
      </w:r>
    </w:p>
  </w:footnote>
  <w:footnote w:type="continuationSeparator" w:id="0">
    <w:p w:rsidR="006B25C4" w:rsidRDefault="006B25C4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3AEC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2916"/>
    <w:rsid w:val="001F4C4B"/>
    <w:rsid w:val="00234E3E"/>
    <w:rsid w:val="002745B8"/>
    <w:rsid w:val="002860E1"/>
    <w:rsid w:val="003317A8"/>
    <w:rsid w:val="00350F83"/>
    <w:rsid w:val="004020F6"/>
    <w:rsid w:val="0043221D"/>
    <w:rsid w:val="00453E12"/>
    <w:rsid w:val="00466914"/>
    <w:rsid w:val="00495461"/>
    <w:rsid w:val="004C6E0F"/>
    <w:rsid w:val="004C730A"/>
    <w:rsid w:val="005227DE"/>
    <w:rsid w:val="00523508"/>
    <w:rsid w:val="00564778"/>
    <w:rsid w:val="005B223E"/>
    <w:rsid w:val="005C7CB3"/>
    <w:rsid w:val="00613CCA"/>
    <w:rsid w:val="00635592"/>
    <w:rsid w:val="0063658E"/>
    <w:rsid w:val="00640119"/>
    <w:rsid w:val="0066447E"/>
    <w:rsid w:val="006B25C4"/>
    <w:rsid w:val="006D4E6A"/>
    <w:rsid w:val="00706FE9"/>
    <w:rsid w:val="00782162"/>
    <w:rsid w:val="007D13E5"/>
    <w:rsid w:val="007D6E0A"/>
    <w:rsid w:val="007E22CA"/>
    <w:rsid w:val="007E2705"/>
    <w:rsid w:val="00804213"/>
    <w:rsid w:val="008523A0"/>
    <w:rsid w:val="008670E0"/>
    <w:rsid w:val="008A608A"/>
    <w:rsid w:val="008C49C6"/>
    <w:rsid w:val="008C6BE1"/>
    <w:rsid w:val="00990FF6"/>
    <w:rsid w:val="00993345"/>
    <w:rsid w:val="009E1A4B"/>
    <w:rsid w:val="00A23E6F"/>
    <w:rsid w:val="00A24F7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C2790"/>
    <w:rsid w:val="00DD0767"/>
    <w:rsid w:val="00DD3D79"/>
    <w:rsid w:val="00E16A06"/>
    <w:rsid w:val="00E23CA6"/>
    <w:rsid w:val="00E33B4E"/>
    <w:rsid w:val="00E6342B"/>
    <w:rsid w:val="00E862B9"/>
    <w:rsid w:val="00E95777"/>
    <w:rsid w:val="00F41D9E"/>
    <w:rsid w:val="00F8587B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1980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5</cp:revision>
  <dcterms:created xsi:type="dcterms:W3CDTF">2016-04-05T12:51:00Z</dcterms:created>
  <dcterms:modified xsi:type="dcterms:W3CDTF">2016-04-19T08:25:00Z</dcterms:modified>
</cp:coreProperties>
</file>